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bookmarkStart w:id="0" w:name="_GoBack"/>
      <w:bookmarkEnd w:id="0"/>
    </w:p>
    <w:p w:rsidR="005A6BEC" w:rsidRDefault="005A6BEC" w:rsidP="005A6BE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Understanding Adjustments </w:t>
      </w:r>
    </w:p>
    <w:p w:rsidR="005A6BEC" w:rsidRDefault="005A6BEC" w:rsidP="005A6BE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A6BEC" w:rsidRDefault="005A6BEC" w:rsidP="005A6BE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A6BEC" w:rsidRDefault="005A6BEC" w:rsidP="005A6BE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436ABD" w:rsidRPr="005A6BEC" w:rsidRDefault="00436ABD" w:rsidP="00436AB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Question 2.</w:t>
      </w:r>
    </w:p>
    <w:p w:rsidR="00436ABD" w:rsidRPr="005A6BEC" w:rsidRDefault="00436ABD" w:rsidP="00436ABD">
      <w:pPr>
        <w:spacing w:line="480" w:lineRule="auto"/>
        <w:rPr>
          <w:rFonts w:ascii="Times New Roman" w:hAnsi="Times New Roman" w:cs="Times New Roman"/>
          <w:sz w:val="24"/>
          <w:szCs w:val="24"/>
        </w:rPr>
      </w:pPr>
      <w:r w:rsidRPr="005A6BEC">
        <w:rPr>
          <w:rFonts w:ascii="Times New Roman" w:hAnsi="Times New Roman" w:cs="Times New Roman"/>
          <w:sz w:val="24"/>
          <w:szCs w:val="24"/>
        </w:rPr>
        <w:t>The purchase of the new building and some other expensive new machinery will have an impact on the end-year income statement for the company. When the new machine will be put into service, it will start to depreciate and there will most probably be incurred some other additional expenses such as electricity, maintenance and wages as well as some other related expenses throughout the year (</w:t>
      </w:r>
      <w:proofErr w:type="spellStart"/>
      <w:r w:rsidRPr="005A6BEC">
        <w:rPr>
          <w:rFonts w:ascii="Times New Roman" w:eastAsia="Arial Unicode MS" w:hAnsi="Times New Roman" w:cs="Times New Roman"/>
          <w:color w:val="000000"/>
          <w:sz w:val="24"/>
          <w:szCs w:val="24"/>
          <w:shd w:val="clear" w:color="auto" w:fill="FFFFFF"/>
        </w:rPr>
        <w:t>Hermanson</w:t>
      </w:r>
      <w:proofErr w:type="spellEnd"/>
      <w:r w:rsidRPr="005A6BEC">
        <w:rPr>
          <w:rFonts w:ascii="Times New Roman" w:eastAsia="Arial Unicode MS" w:hAnsi="Times New Roman" w:cs="Times New Roman"/>
          <w:color w:val="000000"/>
          <w:sz w:val="24"/>
          <w:szCs w:val="24"/>
          <w:shd w:val="clear" w:color="auto" w:fill="FFFFFF"/>
        </w:rPr>
        <w:t>, et al., 2018</w:t>
      </w:r>
      <w:r w:rsidRPr="005A6BEC">
        <w:rPr>
          <w:rFonts w:ascii="Times New Roman" w:hAnsi="Times New Roman" w:cs="Times New Roman"/>
          <w:sz w:val="24"/>
          <w:szCs w:val="24"/>
        </w:rPr>
        <w:t xml:space="preserve">). In addition, once the staff will start to make use of the new building, there will be incurred some expenses such as maintenance, electricity and so on. All these will at the end of the year be captured in the income statement for the year. </w:t>
      </w:r>
    </w:p>
    <w:p w:rsidR="00436ABD" w:rsidRPr="005A6BEC" w:rsidRDefault="00436ABD" w:rsidP="00436ABD">
      <w:pPr>
        <w:spacing w:line="480" w:lineRule="auto"/>
        <w:rPr>
          <w:rFonts w:ascii="Times New Roman" w:hAnsi="Times New Roman" w:cs="Times New Roman"/>
          <w:sz w:val="24"/>
          <w:szCs w:val="24"/>
        </w:rPr>
      </w:pPr>
      <w:r>
        <w:rPr>
          <w:rFonts w:ascii="Times New Roman" w:hAnsi="Times New Roman" w:cs="Times New Roman"/>
          <w:sz w:val="24"/>
          <w:szCs w:val="24"/>
        </w:rPr>
        <w:t>Question 3.</w:t>
      </w:r>
    </w:p>
    <w:p w:rsidR="00436ABD" w:rsidRPr="005A6BEC" w:rsidRDefault="00436ABD" w:rsidP="00436ABD">
      <w:pPr>
        <w:spacing w:line="480" w:lineRule="auto"/>
        <w:rPr>
          <w:rFonts w:ascii="Times New Roman" w:hAnsi="Times New Roman" w:cs="Times New Roman"/>
          <w:sz w:val="24"/>
          <w:szCs w:val="24"/>
        </w:rPr>
      </w:pPr>
      <w:r w:rsidRPr="005A6BEC">
        <w:rPr>
          <w:rFonts w:ascii="Times New Roman" w:hAnsi="Times New Roman" w:cs="Times New Roman"/>
          <w:sz w:val="24"/>
          <w:szCs w:val="24"/>
        </w:rPr>
        <w:t xml:space="preserve">Adjusting entries is required so as to keep all accounts up-to-date. The key purpose of adjusting entries is to update the accounts so that they can conform </w:t>
      </w:r>
      <w:proofErr w:type="gramStart"/>
      <w:r w:rsidRPr="005A6BEC">
        <w:rPr>
          <w:rFonts w:ascii="Times New Roman" w:hAnsi="Times New Roman" w:cs="Times New Roman"/>
          <w:sz w:val="24"/>
          <w:szCs w:val="24"/>
        </w:rPr>
        <w:t>with</w:t>
      </w:r>
      <w:proofErr w:type="gramEnd"/>
      <w:r w:rsidRPr="005A6BEC">
        <w:rPr>
          <w:rFonts w:ascii="Times New Roman" w:hAnsi="Times New Roman" w:cs="Times New Roman"/>
          <w:sz w:val="24"/>
          <w:szCs w:val="24"/>
        </w:rPr>
        <w:t xml:space="preserve"> the accrual concept. There might be some expenses or income which might not have been entered and are required to be updated (</w:t>
      </w:r>
      <w:r w:rsidRPr="005A6BEC">
        <w:rPr>
          <w:rFonts w:ascii="Times New Roman" w:eastAsia="Arial Unicode MS" w:hAnsi="Times New Roman" w:cs="Times New Roman"/>
          <w:color w:val="000000"/>
          <w:sz w:val="24"/>
          <w:szCs w:val="24"/>
          <w:shd w:val="clear" w:color="auto" w:fill="FFFFFF"/>
        </w:rPr>
        <w:t>In Rose, 2020</w:t>
      </w:r>
      <w:r w:rsidRPr="005A6BEC">
        <w:rPr>
          <w:rFonts w:ascii="Times New Roman" w:hAnsi="Times New Roman" w:cs="Times New Roman"/>
          <w:sz w:val="24"/>
          <w:szCs w:val="24"/>
        </w:rPr>
        <w:t>). If the accountants fail to adjust some of the expenses or income and liability accounts, they might result to not reflecting their true value when they are reported in the financial statements of the organization.</w:t>
      </w:r>
    </w:p>
    <w:p w:rsidR="00436ABD" w:rsidRDefault="00436ABD" w:rsidP="005A6BEC">
      <w:pPr>
        <w:spacing w:line="480" w:lineRule="auto"/>
        <w:rPr>
          <w:rFonts w:ascii="Times New Roman" w:hAnsi="Times New Roman" w:cs="Times New Roman"/>
          <w:sz w:val="24"/>
          <w:szCs w:val="24"/>
        </w:rPr>
      </w:pPr>
    </w:p>
    <w:p w:rsidR="00443E0F" w:rsidRPr="005A6BEC" w:rsidRDefault="00A956F6" w:rsidP="005A6BEC">
      <w:pPr>
        <w:spacing w:line="480" w:lineRule="auto"/>
        <w:rPr>
          <w:rFonts w:ascii="Times New Roman" w:hAnsi="Times New Roman" w:cs="Times New Roman"/>
          <w:sz w:val="24"/>
          <w:szCs w:val="24"/>
        </w:rPr>
      </w:pPr>
      <w:r>
        <w:rPr>
          <w:rFonts w:ascii="Times New Roman" w:hAnsi="Times New Roman" w:cs="Times New Roman"/>
          <w:sz w:val="24"/>
          <w:szCs w:val="24"/>
        </w:rPr>
        <w:t>Question 4.</w:t>
      </w:r>
    </w:p>
    <w:p w:rsidR="0092781C" w:rsidRPr="005A6BEC" w:rsidRDefault="00681DAA" w:rsidP="005A6BEC">
      <w:pPr>
        <w:spacing w:line="480" w:lineRule="auto"/>
        <w:rPr>
          <w:rFonts w:ascii="Times New Roman" w:hAnsi="Times New Roman" w:cs="Times New Roman"/>
          <w:sz w:val="24"/>
          <w:szCs w:val="24"/>
        </w:rPr>
      </w:pPr>
      <w:r w:rsidRPr="005A6BEC">
        <w:rPr>
          <w:rFonts w:ascii="Times New Roman" w:hAnsi="Times New Roman" w:cs="Times New Roman"/>
          <w:sz w:val="24"/>
          <w:szCs w:val="24"/>
        </w:rPr>
        <w:t xml:space="preserve">An accounting worksheet enables the managers to see how their organization’s finished financial statements will look like. They also employ the use of worksheet for interim financial statements. It is from the information that is provided by these worksheets that are used by the managers to </w:t>
      </w:r>
      <w:r w:rsidR="003B71A8" w:rsidRPr="005A6BEC">
        <w:rPr>
          <w:rFonts w:ascii="Times New Roman" w:hAnsi="Times New Roman" w:cs="Times New Roman"/>
          <w:sz w:val="24"/>
          <w:szCs w:val="24"/>
        </w:rPr>
        <w:t xml:space="preserve">reach for sound business decisions. For instance, the managers afford the chance to decide if they </w:t>
      </w:r>
      <w:r w:rsidR="003B71A8" w:rsidRPr="005A6BEC">
        <w:rPr>
          <w:rFonts w:ascii="Times New Roman" w:hAnsi="Times New Roman" w:cs="Times New Roman"/>
          <w:sz w:val="24"/>
          <w:szCs w:val="24"/>
        </w:rPr>
        <w:lastRenderedPageBreak/>
        <w:t>should buy a certain equipment or even hire an additional staff based on how the organization appears to be performing.</w:t>
      </w:r>
      <w:r w:rsidR="00781DA8" w:rsidRPr="005A6BEC">
        <w:rPr>
          <w:rFonts w:ascii="Times New Roman" w:hAnsi="Times New Roman" w:cs="Times New Roman"/>
          <w:sz w:val="24"/>
          <w:szCs w:val="24"/>
        </w:rPr>
        <w:t xml:space="preserve"> </w:t>
      </w:r>
      <w:r w:rsidR="001A631A" w:rsidRPr="005A6BEC">
        <w:rPr>
          <w:rFonts w:ascii="Times New Roman" w:hAnsi="Times New Roman" w:cs="Times New Roman"/>
          <w:sz w:val="24"/>
          <w:szCs w:val="24"/>
        </w:rPr>
        <w:t>In addition, worksheets are used by the accountants to cross check if the data presented is correct</w:t>
      </w:r>
      <w:r w:rsidR="005A6BEC" w:rsidRPr="005A6BEC">
        <w:rPr>
          <w:rFonts w:ascii="Times New Roman" w:hAnsi="Times New Roman" w:cs="Times New Roman"/>
          <w:sz w:val="24"/>
          <w:szCs w:val="24"/>
        </w:rPr>
        <w:t xml:space="preserve"> (</w:t>
      </w:r>
      <w:proofErr w:type="spellStart"/>
      <w:r w:rsidR="005A6BEC" w:rsidRPr="005A6BEC">
        <w:rPr>
          <w:rFonts w:ascii="Times New Roman" w:eastAsia="Arial Unicode MS" w:hAnsi="Times New Roman" w:cs="Times New Roman"/>
          <w:color w:val="000000"/>
          <w:sz w:val="24"/>
          <w:szCs w:val="24"/>
          <w:shd w:val="clear" w:color="auto" w:fill="FFFFFF"/>
        </w:rPr>
        <w:t>Hermanson</w:t>
      </w:r>
      <w:proofErr w:type="spellEnd"/>
      <w:r w:rsidR="005A6BEC" w:rsidRPr="005A6BEC">
        <w:rPr>
          <w:rFonts w:ascii="Times New Roman" w:eastAsia="Arial Unicode MS" w:hAnsi="Times New Roman" w:cs="Times New Roman"/>
          <w:color w:val="000000"/>
          <w:sz w:val="24"/>
          <w:szCs w:val="24"/>
          <w:shd w:val="clear" w:color="auto" w:fill="FFFFFF"/>
        </w:rPr>
        <w:t xml:space="preserve">, Edwards, Maher, &amp; </w:t>
      </w:r>
      <w:proofErr w:type="spellStart"/>
      <w:r w:rsidR="005A6BEC" w:rsidRPr="005A6BEC">
        <w:rPr>
          <w:rFonts w:ascii="Times New Roman" w:eastAsia="Arial Unicode MS" w:hAnsi="Times New Roman" w:cs="Times New Roman"/>
          <w:color w:val="000000"/>
          <w:sz w:val="24"/>
          <w:szCs w:val="24"/>
          <w:shd w:val="clear" w:color="auto" w:fill="FFFFFF"/>
        </w:rPr>
        <w:t>Donelan</w:t>
      </w:r>
      <w:proofErr w:type="spellEnd"/>
      <w:r w:rsidR="005A6BEC" w:rsidRPr="005A6BEC">
        <w:rPr>
          <w:rFonts w:ascii="Times New Roman" w:eastAsia="Arial Unicode MS" w:hAnsi="Times New Roman" w:cs="Times New Roman"/>
          <w:color w:val="000000"/>
          <w:sz w:val="24"/>
          <w:szCs w:val="24"/>
          <w:shd w:val="clear" w:color="auto" w:fill="FFFFFF"/>
        </w:rPr>
        <w:t>-Knox, 2018</w:t>
      </w:r>
      <w:r w:rsidR="005A6BEC" w:rsidRPr="005A6BEC">
        <w:rPr>
          <w:rFonts w:ascii="Times New Roman" w:hAnsi="Times New Roman" w:cs="Times New Roman"/>
          <w:sz w:val="24"/>
          <w:szCs w:val="24"/>
        </w:rPr>
        <w:t>)</w:t>
      </w:r>
      <w:r w:rsidR="001A631A" w:rsidRPr="005A6BEC">
        <w:rPr>
          <w:rFonts w:ascii="Times New Roman" w:hAnsi="Times New Roman" w:cs="Times New Roman"/>
          <w:sz w:val="24"/>
          <w:szCs w:val="24"/>
        </w:rPr>
        <w:t xml:space="preserve">. Accountants might confirm if accounting entries have been derived correctly through looking at the formulas as well as calculations within the worksheet before they embark on preparing the </w:t>
      </w:r>
      <w:r w:rsidR="0056534D" w:rsidRPr="005A6BEC">
        <w:rPr>
          <w:rFonts w:ascii="Times New Roman" w:hAnsi="Times New Roman" w:cs="Times New Roman"/>
          <w:sz w:val="24"/>
          <w:szCs w:val="24"/>
        </w:rPr>
        <w:t>organization’s</w:t>
      </w:r>
      <w:r w:rsidR="001A631A" w:rsidRPr="005A6BEC">
        <w:rPr>
          <w:rFonts w:ascii="Times New Roman" w:hAnsi="Times New Roman" w:cs="Times New Roman"/>
          <w:sz w:val="24"/>
          <w:szCs w:val="24"/>
        </w:rPr>
        <w:t xml:space="preserve"> formal financial statements.</w:t>
      </w:r>
      <w:r w:rsidRPr="005A6BEC">
        <w:rPr>
          <w:rFonts w:ascii="Times New Roman" w:hAnsi="Times New Roman" w:cs="Times New Roman"/>
          <w:sz w:val="24"/>
          <w:szCs w:val="24"/>
        </w:rPr>
        <w:t xml:space="preserve"> </w:t>
      </w: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5A6BEC" w:rsidRDefault="005A6BEC" w:rsidP="005A6BEC">
      <w:pPr>
        <w:spacing w:line="480" w:lineRule="auto"/>
        <w:rPr>
          <w:rFonts w:ascii="Times New Roman" w:hAnsi="Times New Roman" w:cs="Times New Roman"/>
          <w:sz w:val="24"/>
          <w:szCs w:val="24"/>
        </w:rPr>
      </w:pPr>
    </w:p>
    <w:p w:rsidR="00436ABD" w:rsidRDefault="00436ABD" w:rsidP="005A6BEC">
      <w:pPr>
        <w:spacing w:line="480" w:lineRule="auto"/>
        <w:jc w:val="center"/>
        <w:rPr>
          <w:rFonts w:ascii="Times New Roman" w:hAnsi="Times New Roman" w:cs="Times New Roman"/>
          <w:sz w:val="24"/>
          <w:szCs w:val="24"/>
        </w:rPr>
      </w:pPr>
    </w:p>
    <w:p w:rsidR="00436ABD" w:rsidRDefault="00436ABD" w:rsidP="005A6BEC">
      <w:pPr>
        <w:spacing w:line="480" w:lineRule="auto"/>
        <w:jc w:val="center"/>
        <w:rPr>
          <w:rFonts w:ascii="Times New Roman" w:hAnsi="Times New Roman" w:cs="Times New Roman"/>
          <w:sz w:val="24"/>
          <w:szCs w:val="24"/>
        </w:rPr>
      </w:pPr>
    </w:p>
    <w:p w:rsidR="00436ABD" w:rsidRDefault="00436ABD" w:rsidP="005A6BEC">
      <w:pPr>
        <w:spacing w:line="480" w:lineRule="auto"/>
        <w:jc w:val="center"/>
        <w:rPr>
          <w:rFonts w:ascii="Times New Roman" w:hAnsi="Times New Roman" w:cs="Times New Roman"/>
          <w:sz w:val="24"/>
          <w:szCs w:val="24"/>
        </w:rPr>
      </w:pPr>
    </w:p>
    <w:p w:rsidR="00D13C5C" w:rsidRPr="005A6BEC" w:rsidRDefault="00D13C5C" w:rsidP="005A6BEC">
      <w:pPr>
        <w:spacing w:line="480" w:lineRule="auto"/>
        <w:jc w:val="center"/>
        <w:rPr>
          <w:rFonts w:ascii="Times New Roman" w:hAnsi="Times New Roman" w:cs="Times New Roman"/>
          <w:sz w:val="24"/>
          <w:szCs w:val="24"/>
        </w:rPr>
      </w:pPr>
      <w:r w:rsidRPr="005A6BEC">
        <w:rPr>
          <w:rFonts w:ascii="Times New Roman" w:hAnsi="Times New Roman" w:cs="Times New Roman"/>
          <w:sz w:val="24"/>
          <w:szCs w:val="24"/>
        </w:rPr>
        <w:lastRenderedPageBreak/>
        <w:t>References</w:t>
      </w:r>
    </w:p>
    <w:p w:rsidR="005A6BEC" w:rsidRPr="005A6BEC" w:rsidRDefault="005A6BEC" w:rsidP="005A6BEC">
      <w:pPr>
        <w:spacing w:line="480" w:lineRule="auto"/>
        <w:ind w:left="720" w:hanging="720"/>
        <w:rPr>
          <w:rFonts w:ascii="Times New Roman" w:eastAsia="Arial Unicode MS" w:hAnsi="Times New Roman" w:cs="Times New Roman"/>
          <w:color w:val="000000"/>
          <w:sz w:val="24"/>
          <w:szCs w:val="24"/>
          <w:shd w:val="clear" w:color="auto" w:fill="FFFFFF"/>
        </w:rPr>
      </w:pPr>
      <w:proofErr w:type="spellStart"/>
      <w:r w:rsidRPr="005A6BEC">
        <w:rPr>
          <w:rFonts w:ascii="Times New Roman" w:eastAsia="Arial Unicode MS" w:hAnsi="Times New Roman" w:cs="Times New Roman"/>
          <w:color w:val="000000"/>
          <w:sz w:val="24"/>
          <w:szCs w:val="24"/>
          <w:shd w:val="clear" w:color="auto" w:fill="FFFFFF"/>
        </w:rPr>
        <w:t>Hermanson</w:t>
      </w:r>
      <w:proofErr w:type="spellEnd"/>
      <w:r w:rsidRPr="005A6BEC">
        <w:rPr>
          <w:rFonts w:ascii="Times New Roman" w:eastAsia="Arial Unicode MS" w:hAnsi="Times New Roman" w:cs="Times New Roman"/>
          <w:color w:val="000000"/>
          <w:sz w:val="24"/>
          <w:szCs w:val="24"/>
          <w:shd w:val="clear" w:color="auto" w:fill="FFFFFF"/>
        </w:rPr>
        <w:t xml:space="preserve">, R. H., Edwards, J. D., Maher, M., &amp; </w:t>
      </w:r>
      <w:proofErr w:type="spellStart"/>
      <w:r w:rsidRPr="005A6BEC">
        <w:rPr>
          <w:rFonts w:ascii="Times New Roman" w:eastAsia="Arial Unicode MS" w:hAnsi="Times New Roman" w:cs="Times New Roman"/>
          <w:color w:val="000000"/>
          <w:sz w:val="24"/>
          <w:szCs w:val="24"/>
          <w:shd w:val="clear" w:color="auto" w:fill="FFFFFF"/>
        </w:rPr>
        <w:t>Donelan</w:t>
      </w:r>
      <w:proofErr w:type="spellEnd"/>
      <w:r w:rsidRPr="005A6BEC">
        <w:rPr>
          <w:rFonts w:ascii="Times New Roman" w:eastAsia="Arial Unicode MS" w:hAnsi="Times New Roman" w:cs="Times New Roman"/>
          <w:color w:val="000000"/>
          <w:sz w:val="24"/>
          <w:szCs w:val="24"/>
          <w:shd w:val="clear" w:color="auto" w:fill="FFFFFF"/>
        </w:rPr>
        <w:t>-Knox, K. (2018). </w:t>
      </w:r>
      <w:r w:rsidRPr="005A6BEC">
        <w:rPr>
          <w:rFonts w:ascii="Times New Roman" w:eastAsia="Arial Unicode MS" w:hAnsi="Times New Roman" w:cs="Times New Roman"/>
          <w:i/>
          <w:iCs/>
          <w:color w:val="000000"/>
          <w:sz w:val="24"/>
          <w:szCs w:val="24"/>
          <w:shd w:val="clear" w:color="auto" w:fill="FFFFFF"/>
        </w:rPr>
        <w:t>Accounting principles: A business perspective</w:t>
      </w:r>
      <w:r w:rsidRPr="005A6BEC">
        <w:rPr>
          <w:rFonts w:ascii="Times New Roman" w:eastAsia="Arial Unicode MS" w:hAnsi="Times New Roman" w:cs="Times New Roman"/>
          <w:color w:val="000000"/>
          <w:sz w:val="24"/>
          <w:szCs w:val="24"/>
          <w:shd w:val="clear" w:color="auto" w:fill="FFFFFF"/>
        </w:rPr>
        <w:t>.</w:t>
      </w:r>
    </w:p>
    <w:p w:rsidR="005A6BEC" w:rsidRPr="005A6BEC" w:rsidRDefault="005A6BEC" w:rsidP="005A6BEC">
      <w:pPr>
        <w:spacing w:line="480" w:lineRule="auto"/>
        <w:ind w:left="720" w:hanging="720"/>
        <w:rPr>
          <w:rFonts w:ascii="Times New Roman" w:hAnsi="Times New Roman" w:cs="Times New Roman"/>
          <w:sz w:val="24"/>
          <w:szCs w:val="24"/>
        </w:rPr>
      </w:pPr>
      <w:r w:rsidRPr="005A6BEC">
        <w:rPr>
          <w:rFonts w:ascii="Times New Roman" w:eastAsia="Arial Unicode MS" w:hAnsi="Times New Roman" w:cs="Times New Roman"/>
          <w:color w:val="000000"/>
          <w:sz w:val="24"/>
          <w:szCs w:val="24"/>
          <w:shd w:val="clear" w:color="auto" w:fill="FFFFFF"/>
        </w:rPr>
        <w:t>In Rose, F. (2020). </w:t>
      </w:r>
      <w:r w:rsidRPr="005A6BEC">
        <w:rPr>
          <w:rFonts w:ascii="Times New Roman" w:eastAsia="Arial Unicode MS" w:hAnsi="Times New Roman" w:cs="Times New Roman"/>
          <w:i/>
          <w:iCs/>
          <w:color w:val="000000"/>
          <w:sz w:val="24"/>
          <w:szCs w:val="24"/>
          <w:shd w:val="clear" w:color="auto" w:fill="FFFFFF"/>
        </w:rPr>
        <w:t>Blackstone's Statutes on Contract, Tort &amp; Restitution 2020-2021</w:t>
      </w:r>
      <w:r w:rsidRPr="005A6BEC">
        <w:rPr>
          <w:rFonts w:ascii="Times New Roman" w:eastAsia="Arial Unicode MS" w:hAnsi="Times New Roman" w:cs="Times New Roman"/>
          <w:color w:val="000000"/>
          <w:sz w:val="24"/>
          <w:szCs w:val="24"/>
          <w:shd w:val="clear" w:color="auto" w:fill="FFFFFF"/>
        </w:rPr>
        <w:t>.</w:t>
      </w:r>
      <w:r w:rsidRPr="005A6BEC">
        <w:rPr>
          <w:rFonts w:ascii="Times New Roman" w:hAnsi="Times New Roman" w:cs="Times New Roman"/>
          <w:sz w:val="24"/>
          <w:szCs w:val="24"/>
        </w:rPr>
        <w:t xml:space="preserve">  </w:t>
      </w:r>
    </w:p>
    <w:p w:rsidR="00681DAA" w:rsidRPr="005A6BEC" w:rsidRDefault="00681DAA" w:rsidP="005A6BEC">
      <w:pPr>
        <w:spacing w:line="480" w:lineRule="auto"/>
        <w:rPr>
          <w:rFonts w:ascii="Times New Roman" w:hAnsi="Times New Roman" w:cs="Times New Roman"/>
          <w:sz w:val="24"/>
          <w:szCs w:val="24"/>
        </w:rPr>
      </w:pPr>
      <w:r w:rsidRPr="005A6BEC">
        <w:rPr>
          <w:rFonts w:ascii="Times New Roman" w:hAnsi="Times New Roman" w:cs="Times New Roman"/>
          <w:sz w:val="24"/>
          <w:szCs w:val="24"/>
        </w:rPr>
        <w:t xml:space="preserve"> </w:t>
      </w:r>
    </w:p>
    <w:p w:rsidR="00681DAA" w:rsidRPr="005A6BEC" w:rsidRDefault="00681DAA" w:rsidP="005A6BEC">
      <w:pPr>
        <w:spacing w:line="480" w:lineRule="auto"/>
        <w:rPr>
          <w:rFonts w:ascii="Times New Roman" w:hAnsi="Times New Roman" w:cs="Times New Roman"/>
          <w:sz w:val="24"/>
          <w:szCs w:val="24"/>
        </w:rPr>
      </w:pPr>
    </w:p>
    <w:sectPr w:rsidR="00681DAA" w:rsidRPr="005A6BEC" w:rsidSect="005A6BE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6C4" w:rsidRDefault="006406C4" w:rsidP="005A6BEC">
      <w:pPr>
        <w:spacing w:after="0" w:line="240" w:lineRule="auto"/>
      </w:pPr>
      <w:r>
        <w:separator/>
      </w:r>
    </w:p>
  </w:endnote>
  <w:endnote w:type="continuationSeparator" w:id="0">
    <w:p w:rsidR="006406C4" w:rsidRDefault="006406C4" w:rsidP="005A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6C4" w:rsidRDefault="006406C4" w:rsidP="005A6BEC">
      <w:pPr>
        <w:spacing w:after="0" w:line="240" w:lineRule="auto"/>
      </w:pPr>
      <w:r>
        <w:separator/>
      </w:r>
    </w:p>
  </w:footnote>
  <w:footnote w:type="continuationSeparator" w:id="0">
    <w:p w:rsidR="006406C4" w:rsidRDefault="006406C4" w:rsidP="005A6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BEC" w:rsidRPr="005A6BEC" w:rsidRDefault="005A6BEC" w:rsidP="005A6BEC">
    <w:pPr>
      <w:pStyle w:val="Header"/>
      <w:spacing w:line="480" w:lineRule="auto"/>
      <w:jc w:val="right"/>
      <w:rPr>
        <w:rFonts w:ascii="Times New Roman" w:hAnsi="Times New Roman" w:cs="Times New Roman"/>
        <w:sz w:val="24"/>
      </w:rPr>
    </w:pPr>
    <w:r w:rsidRPr="005A6BEC">
      <w:rPr>
        <w:rFonts w:ascii="Times New Roman" w:hAnsi="Times New Roman" w:cs="Times New Roman"/>
        <w:sz w:val="24"/>
      </w:rPr>
      <w:t>UNDERSTANDING ADJUSTEMENTS IN ACCOUNTING</w:t>
    </w:r>
    <w:sdt>
      <w:sdtPr>
        <w:rPr>
          <w:rFonts w:ascii="Times New Roman" w:hAnsi="Times New Roman" w:cs="Times New Roman"/>
          <w:sz w:val="24"/>
        </w:rPr>
        <w:id w:val="313838058"/>
        <w:docPartObj>
          <w:docPartGallery w:val="Page Numbers (Top of Page)"/>
          <w:docPartUnique/>
        </w:docPartObj>
      </w:sdtPr>
      <w:sdtEndPr>
        <w:rPr>
          <w:noProof/>
        </w:rPr>
      </w:sdtEndPr>
      <w:sdtContent>
        <w:r>
          <w:rPr>
            <w:rFonts w:ascii="Times New Roman" w:hAnsi="Times New Roman" w:cs="Times New Roman"/>
            <w:sz w:val="24"/>
          </w:rPr>
          <w:tab/>
        </w:r>
        <w:r w:rsidRPr="005A6BEC">
          <w:rPr>
            <w:rFonts w:ascii="Times New Roman" w:hAnsi="Times New Roman" w:cs="Times New Roman"/>
            <w:sz w:val="24"/>
          </w:rPr>
          <w:fldChar w:fldCharType="begin"/>
        </w:r>
        <w:r w:rsidRPr="005A6BEC">
          <w:rPr>
            <w:rFonts w:ascii="Times New Roman" w:hAnsi="Times New Roman" w:cs="Times New Roman"/>
            <w:sz w:val="24"/>
          </w:rPr>
          <w:instrText xml:space="preserve"> PAGE   \* MERGEFORMAT </w:instrText>
        </w:r>
        <w:r w:rsidRPr="005A6BEC">
          <w:rPr>
            <w:rFonts w:ascii="Times New Roman" w:hAnsi="Times New Roman" w:cs="Times New Roman"/>
            <w:sz w:val="24"/>
          </w:rPr>
          <w:fldChar w:fldCharType="separate"/>
        </w:r>
        <w:r w:rsidR="00175622">
          <w:rPr>
            <w:rFonts w:ascii="Times New Roman" w:hAnsi="Times New Roman" w:cs="Times New Roman"/>
            <w:noProof/>
            <w:sz w:val="24"/>
          </w:rPr>
          <w:t>4</w:t>
        </w:r>
        <w:r w:rsidRPr="005A6BEC">
          <w:rPr>
            <w:rFonts w:ascii="Times New Roman" w:hAnsi="Times New Roman" w:cs="Times New Roman"/>
            <w:noProof/>
            <w:sz w:val="24"/>
          </w:rPr>
          <w:fldChar w:fldCharType="end"/>
        </w:r>
      </w:sdtContent>
    </w:sdt>
  </w:p>
  <w:p w:rsidR="005A6BEC" w:rsidRPr="005A6BEC" w:rsidRDefault="005A6BEC" w:rsidP="005A6BEC">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BEC" w:rsidRPr="005A6BEC" w:rsidRDefault="005A6BEC" w:rsidP="005A6BEC">
    <w:pPr>
      <w:pStyle w:val="Header"/>
      <w:spacing w:line="480" w:lineRule="auto"/>
      <w:jc w:val="right"/>
      <w:rPr>
        <w:rFonts w:ascii="Times New Roman" w:hAnsi="Times New Roman" w:cs="Times New Roman"/>
        <w:sz w:val="24"/>
      </w:rPr>
    </w:pPr>
    <w:r w:rsidRPr="005A6BEC">
      <w:rPr>
        <w:rFonts w:ascii="Times New Roman" w:hAnsi="Times New Roman" w:cs="Times New Roman"/>
        <w:sz w:val="24"/>
      </w:rPr>
      <w:t>Running Head: UNDERSTANDING ADJUSTMENTS IN ACCOUNTING</w:t>
    </w:r>
    <w:sdt>
      <w:sdtPr>
        <w:rPr>
          <w:rFonts w:ascii="Times New Roman" w:hAnsi="Times New Roman" w:cs="Times New Roman"/>
          <w:sz w:val="24"/>
        </w:rPr>
        <w:id w:val="828639900"/>
        <w:docPartObj>
          <w:docPartGallery w:val="Page Numbers (Top of Page)"/>
          <w:docPartUnique/>
        </w:docPartObj>
      </w:sdtPr>
      <w:sdtEndPr>
        <w:rPr>
          <w:noProof/>
        </w:rPr>
      </w:sdtEndPr>
      <w:sdtContent>
        <w:r>
          <w:rPr>
            <w:rFonts w:ascii="Times New Roman" w:hAnsi="Times New Roman" w:cs="Times New Roman"/>
            <w:sz w:val="24"/>
          </w:rPr>
          <w:tab/>
        </w:r>
        <w:r w:rsidRPr="005A6BEC">
          <w:rPr>
            <w:rFonts w:ascii="Times New Roman" w:hAnsi="Times New Roman" w:cs="Times New Roman"/>
            <w:sz w:val="24"/>
          </w:rPr>
          <w:fldChar w:fldCharType="begin"/>
        </w:r>
        <w:r w:rsidRPr="005A6BEC">
          <w:rPr>
            <w:rFonts w:ascii="Times New Roman" w:hAnsi="Times New Roman" w:cs="Times New Roman"/>
            <w:sz w:val="24"/>
          </w:rPr>
          <w:instrText xml:space="preserve"> PAGE   \* MERGEFORMAT </w:instrText>
        </w:r>
        <w:r w:rsidRPr="005A6BEC">
          <w:rPr>
            <w:rFonts w:ascii="Times New Roman" w:hAnsi="Times New Roman" w:cs="Times New Roman"/>
            <w:sz w:val="24"/>
          </w:rPr>
          <w:fldChar w:fldCharType="separate"/>
        </w:r>
        <w:r w:rsidR="00175622">
          <w:rPr>
            <w:rFonts w:ascii="Times New Roman" w:hAnsi="Times New Roman" w:cs="Times New Roman"/>
            <w:noProof/>
            <w:sz w:val="24"/>
          </w:rPr>
          <w:t>1</w:t>
        </w:r>
        <w:r w:rsidRPr="005A6BEC">
          <w:rPr>
            <w:rFonts w:ascii="Times New Roman" w:hAnsi="Times New Roman" w:cs="Times New Roman"/>
            <w:noProof/>
            <w:sz w:val="24"/>
          </w:rPr>
          <w:fldChar w:fldCharType="end"/>
        </w:r>
      </w:sdtContent>
    </w:sdt>
  </w:p>
  <w:p w:rsidR="005A6BEC" w:rsidRPr="005A6BEC" w:rsidRDefault="005A6BEC" w:rsidP="005A6BEC">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58"/>
    <w:rsid w:val="00006687"/>
    <w:rsid w:val="000D1445"/>
    <w:rsid w:val="001321B6"/>
    <w:rsid w:val="00175622"/>
    <w:rsid w:val="001A631A"/>
    <w:rsid w:val="001C7B7E"/>
    <w:rsid w:val="002345F2"/>
    <w:rsid w:val="002A6C28"/>
    <w:rsid w:val="003B71A8"/>
    <w:rsid w:val="00436ABD"/>
    <w:rsid w:val="00500301"/>
    <w:rsid w:val="00510E96"/>
    <w:rsid w:val="0056534D"/>
    <w:rsid w:val="0057521C"/>
    <w:rsid w:val="005A6BEC"/>
    <w:rsid w:val="006406C4"/>
    <w:rsid w:val="00681DAA"/>
    <w:rsid w:val="00781DA8"/>
    <w:rsid w:val="007F55B8"/>
    <w:rsid w:val="00872150"/>
    <w:rsid w:val="0092781C"/>
    <w:rsid w:val="00954923"/>
    <w:rsid w:val="009C36A2"/>
    <w:rsid w:val="00A447F3"/>
    <w:rsid w:val="00A956F6"/>
    <w:rsid w:val="00AD68C1"/>
    <w:rsid w:val="00B12B58"/>
    <w:rsid w:val="00B57514"/>
    <w:rsid w:val="00C55740"/>
    <w:rsid w:val="00C759FF"/>
    <w:rsid w:val="00D13C5C"/>
    <w:rsid w:val="00EB2C0F"/>
    <w:rsid w:val="00EE6D64"/>
    <w:rsid w:val="00F62885"/>
    <w:rsid w:val="00F70F45"/>
    <w:rsid w:val="00FA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A411C-C434-42DB-835C-03AE8D86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BEC"/>
  </w:style>
  <w:style w:type="paragraph" w:styleId="Footer">
    <w:name w:val="footer"/>
    <w:basedOn w:val="Normal"/>
    <w:link w:val="FooterChar"/>
    <w:uiPriority w:val="99"/>
    <w:unhideWhenUsed/>
    <w:rsid w:val="005A6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2</cp:revision>
  <dcterms:created xsi:type="dcterms:W3CDTF">2021-03-19T12:52:00Z</dcterms:created>
  <dcterms:modified xsi:type="dcterms:W3CDTF">2021-03-19T12:52:00Z</dcterms:modified>
</cp:coreProperties>
</file>